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57"/>
        <w:gridCol w:w="2112"/>
        <w:gridCol w:w="1417"/>
        <w:gridCol w:w="1418"/>
        <w:gridCol w:w="2693"/>
        <w:gridCol w:w="1559"/>
        <w:gridCol w:w="1843"/>
      </w:tblGrid>
      <w:tr w:rsidR="00ED5191" w:rsidTr="00804140">
        <w:tc>
          <w:tcPr>
            <w:tcW w:w="12299" w:type="dxa"/>
            <w:gridSpan w:val="7"/>
          </w:tcPr>
          <w:p w:rsidR="00ED5191" w:rsidRPr="00ED5191" w:rsidRDefault="00ED5191" w:rsidP="00ED5191">
            <w:pPr>
              <w:jc w:val="center"/>
              <w:rPr>
                <w:rFonts w:ascii="Times New Roman" w:hAnsi="Times New Roman" w:cs="Times New Roman"/>
              </w:rPr>
            </w:pPr>
            <w:r w:rsidRPr="00ED5191">
              <w:rPr>
                <w:rFonts w:ascii="Times New Roman" w:hAnsi="Times New Roman" w:cs="Times New Roman"/>
              </w:rPr>
              <w:t>Раздел 2. Движимое имущество</w:t>
            </w:r>
          </w:p>
        </w:tc>
      </w:tr>
      <w:tr w:rsidR="00ED5191" w:rsidTr="00804140">
        <w:tc>
          <w:tcPr>
            <w:tcW w:w="12299" w:type="dxa"/>
            <w:gridSpan w:val="7"/>
          </w:tcPr>
          <w:p w:rsidR="00ED5191" w:rsidRPr="00ED5191" w:rsidRDefault="00ED5191" w:rsidP="00ED5191">
            <w:pPr>
              <w:jc w:val="center"/>
              <w:rPr>
                <w:rFonts w:ascii="Times New Roman" w:hAnsi="Times New Roman" w:cs="Times New Roman"/>
              </w:rPr>
            </w:pPr>
            <w:r w:rsidRPr="00ED5191">
              <w:rPr>
                <w:rFonts w:ascii="Times New Roman" w:hAnsi="Times New Roman" w:cs="Times New Roman"/>
              </w:rPr>
              <w:t>Подраздел 2.1 Движимое имущество, стоимость которого превышает 40 000 рублей</w:t>
            </w:r>
          </w:p>
        </w:tc>
      </w:tr>
      <w:tr w:rsidR="004C0714" w:rsidRPr="00ED5191" w:rsidTr="00804140">
        <w:tc>
          <w:tcPr>
            <w:tcW w:w="1257" w:type="dxa"/>
          </w:tcPr>
          <w:p w:rsidR="00ED5191" w:rsidRPr="00ED5191" w:rsidRDefault="00ED5191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2" w:type="dxa"/>
          </w:tcPr>
          <w:p w:rsidR="00ED5191" w:rsidRPr="00ED5191" w:rsidRDefault="00ED5191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ED5191" w:rsidRPr="00ED5191" w:rsidRDefault="00ED5191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движимого имущества и начисленная амортизация</w:t>
            </w:r>
          </w:p>
        </w:tc>
        <w:tc>
          <w:tcPr>
            <w:tcW w:w="1418" w:type="dxa"/>
          </w:tcPr>
          <w:p w:rsidR="00ED5191" w:rsidRPr="004C0714" w:rsidRDefault="004C0714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2693" w:type="dxa"/>
          </w:tcPr>
          <w:p w:rsidR="00ED5191" w:rsidRPr="00ED5191" w:rsidRDefault="004C0714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права муниципальной собственности на движимое имущество</w:t>
            </w:r>
          </w:p>
        </w:tc>
        <w:tc>
          <w:tcPr>
            <w:tcW w:w="1559" w:type="dxa"/>
          </w:tcPr>
          <w:p w:rsidR="00ED5191" w:rsidRPr="00ED5191" w:rsidRDefault="004C0714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</w:tcPr>
          <w:p w:rsidR="00ED5191" w:rsidRPr="00ED5191" w:rsidRDefault="004C0714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и дата возникновения и прекращения ограничений в отношении муниципального движимого имущества</w:t>
            </w:r>
          </w:p>
        </w:tc>
      </w:tr>
      <w:tr w:rsidR="004C0714" w:rsidRPr="00ED5191" w:rsidTr="00804140">
        <w:tc>
          <w:tcPr>
            <w:tcW w:w="1257" w:type="dxa"/>
          </w:tcPr>
          <w:p w:rsidR="00ED5191" w:rsidRPr="00ED5191" w:rsidRDefault="00ED5191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ED5191" w:rsidRPr="00937589" w:rsidRDefault="00937589" w:rsidP="004C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Хоккейная коробка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Дружино</w:t>
            </w:r>
            <w:proofErr w:type="spellEnd"/>
          </w:p>
        </w:tc>
        <w:tc>
          <w:tcPr>
            <w:tcW w:w="1417" w:type="dxa"/>
          </w:tcPr>
          <w:p w:rsidR="00ED5191" w:rsidRPr="00937589" w:rsidRDefault="00937589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1314763,00</w:t>
            </w:r>
          </w:p>
          <w:p w:rsidR="004C0714" w:rsidRPr="00937589" w:rsidRDefault="004C0714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5191" w:rsidRPr="00ED5191" w:rsidRDefault="00937589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01.12.2010</w:t>
            </w:r>
          </w:p>
        </w:tc>
        <w:tc>
          <w:tcPr>
            <w:tcW w:w="2693" w:type="dxa"/>
          </w:tcPr>
          <w:p w:rsidR="00ED5191" w:rsidRPr="00ED5191" w:rsidRDefault="00ED5191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5191" w:rsidRPr="00ED5191" w:rsidRDefault="00ED5191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5191" w:rsidRPr="00ED5191" w:rsidRDefault="00ED5191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714" w:rsidRPr="00ED5191" w:rsidTr="00804140">
        <w:tc>
          <w:tcPr>
            <w:tcW w:w="1257" w:type="dxa"/>
          </w:tcPr>
          <w:p w:rsidR="00ED5191" w:rsidRPr="00ED5191" w:rsidRDefault="00ED5191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ED5191" w:rsidRPr="00937589" w:rsidRDefault="00937589" w:rsidP="009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Хоккейная коробка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Красная Горка</w:t>
            </w:r>
          </w:p>
        </w:tc>
        <w:tc>
          <w:tcPr>
            <w:tcW w:w="1417" w:type="dxa"/>
          </w:tcPr>
          <w:p w:rsidR="00ED5191" w:rsidRPr="00937589" w:rsidRDefault="00937589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1622451,62</w:t>
            </w:r>
          </w:p>
        </w:tc>
        <w:tc>
          <w:tcPr>
            <w:tcW w:w="1418" w:type="dxa"/>
          </w:tcPr>
          <w:p w:rsidR="00ED5191" w:rsidRPr="00937589" w:rsidRDefault="00937589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01.12.2016</w:t>
            </w:r>
          </w:p>
        </w:tc>
        <w:tc>
          <w:tcPr>
            <w:tcW w:w="2693" w:type="dxa"/>
          </w:tcPr>
          <w:p w:rsidR="00ED5191" w:rsidRPr="00ED5191" w:rsidRDefault="00937589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приеме – передаче объектов нефинансовых активов (ф. 0504101)</w:t>
            </w:r>
            <w:r w:rsidR="009B3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D5191" w:rsidRPr="00ED5191" w:rsidRDefault="00ED5191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5191" w:rsidRPr="00ED5191" w:rsidRDefault="00ED5191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589" w:rsidRPr="00ED5191" w:rsidTr="00804140">
        <w:tc>
          <w:tcPr>
            <w:tcW w:w="1257" w:type="dxa"/>
          </w:tcPr>
          <w:p w:rsidR="00937589" w:rsidRDefault="00937589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937589" w:rsidRDefault="00937589" w:rsidP="009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Хоккейная коробка в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Мельничное</w:t>
            </w:r>
            <w:proofErr w:type="gramEnd"/>
          </w:p>
        </w:tc>
        <w:tc>
          <w:tcPr>
            <w:tcW w:w="1417" w:type="dxa"/>
          </w:tcPr>
          <w:p w:rsidR="00937589" w:rsidRPr="00A05BED" w:rsidRDefault="00937589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1337893,12</w:t>
            </w:r>
          </w:p>
        </w:tc>
        <w:tc>
          <w:tcPr>
            <w:tcW w:w="1418" w:type="dxa"/>
          </w:tcPr>
          <w:p w:rsidR="00937589" w:rsidRPr="00937589" w:rsidRDefault="00937589" w:rsidP="003C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01.12.2016</w:t>
            </w:r>
          </w:p>
        </w:tc>
        <w:tc>
          <w:tcPr>
            <w:tcW w:w="2693" w:type="dxa"/>
          </w:tcPr>
          <w:p w:rsidR="00937589" w:rsidRPr="00ED5191" w:rsidRDefault="00937589" w:rsidP="003C7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приеме – передаче объектов нефинансовых активов (ф. 0504101) </w:t>
            </w:r>
          </w:p>
        </w:tc>
        <w:tc>
          <w:tcPr>
            <w:tcW w:w="1559" w:type="dxa"/>
          </w:tcPr>
          <w:p w:rsidR="00937589" w:rsidRPr="00ED5191" w:rsidRDefault="00937589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89" w:rsidRPr="00ED5191" w:rsidRDefault="00937589" w:rsidP="00ED5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FC0" w:rsidRPr="00ED5191" w:rsidRDefault="00BE3FC0" w:rsidP="00ED5191">
      <w:pPr>
        <w:rPr>
          <w:rFonts w:ascii="Times New Roman" w:hAnsi="Times New Roman" w:cs="Times New Roman"/>
          <w:sz w:val="20"/>
          <w:szCs w:val="20"/>
        </w:rPr>
      </w:pPr>
    </w:p>
    <w:sectPr w:rsidR="00BE3FC0" w:rsidRPr="00ED5191" w:rsidSect="00804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5191"/>
    <w:rsid w:val="002216BF"/>
    <w:rsid w:val="00352144"/>
    <w:rsid w:val="004C0714"/>
    <w:rsid w:val="00804140"/>
    <w:rsid w:val="00937589"/>
    <w:rsid w:val="009B378B"/>
    <w:rsid w:val="00A05BED"/>
    <w:rsid w:val="00BE3FC0"/>
    <w:rsid w:val="00C74800"/>
    <w:rsid w:val="00ED5191"/>
    <w:rsid w:val="00E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user</cp:lastModifiedBy>
  <cp:revision>7</cp:revision>
  <cp:lastPrinted>2017-08-03T09:24:00Z</cp:lastPrinted>
  <dcterms:created xsi:type="dcterms:W3CDTF">2017-08-01T11:00:00Z</dcterms:created>
  <dcterms:modified xsi:type="dcterms:W3CDTF">2020-09-18T09:52:00Z</dcterms:modified>
</cp:coreProperties>
</file>